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03D5" w:rsidRPr="003003D5" w:rsidRDefault="003003D5" w:rsidP="003003D5">
      <w:pPr>
        <w:spacing w:before="100" w:beforeAutospacing="1" w:after="100" w:afterAutospacing="1" w:line="240" w:lineRule="auto"/>
        <w:outlineLvl w:val="0"/>
        <w:rPr>
          <w:rFonts w:ascii="Times New Roman" w:eastAsia="Times New Roman" w:hAnsi="Times New Roman" w:cs="Times New Roman"/>
          <w:b/>
          <w:bCs/>
          <w:kern w:val="36"/>
          <w:sz w:val="48"/>
          <w:szCs w:val="48"/>
          <w:lang w:val="it-IT" w:eastAsia="it-IT"/>
        </w:rPr>
      </w:pPr>
      <w:r w:rsidRPr="003003D5">
        <w:rPr>
          <w:rFonts w:ascii="Times New Roman" w:eastAsia="Times New Roman" w:hAnsi="Times New Roman" w:cs="Times New Roman"/>
          <w:b/>
          <w:bCs/>
          <w:kern w:val="36"/>
          <w:sz w:val="48"/>
          <w:szCs w:val="48"/>
          <w:lang w:val="it-IT" w:eastAsia="it-IT"/>
        </w:rPr>
        <w:t>Viaggi di istruzione</w:t>
      </w:r>
    </w:p>
    <w:p w:rsidR="003003D5" w:rsidRPr="003003D5" w:rsidRDefault="003003D5" w:rsidP="003003D5">
      <w:pPr>
        <w:spacing w:before="100" w:beforeAutospacing="1" w:after="240" w:line="240" w:lineRule="auto"/>
        <w:rPr>
          <w:rFonts w:ascii="Times New Roman" w:eastAsia="Times New Roman" w:hAnsi="Times New Roman" w:cs="Times New Roman"/>
          <w:sz w:val="24"/>
          <w:szCs w:val="24"/>
          <w:lang w:val="it-IT" w:eastAsia="it-IT"/>
        </w:rPr>
      </w:pPr>
      <w:r w:rsidRPr="003003D5">
        <w:rPr>
          <w:rFonts w:ascii="Times New Roman" w:eastAsia="Times New Roman" w:hAnsi="Times New Roman" w:cs="Times New Roman"/>
          <w:sz w:val="24"/>
          <w:szCs w:val="24"/>
          <w:lang w:val="it-IT" w:eastAsia="it-IT"/>
        </w:rPr>
        <w:t xml:space="preserve">Risposte alle domande </w:t>
      </w:r>
      <w:proofErr w:type="spellStart"/>
      <w:r w:rsidRPr="003003D5">
        <w:rPr>
          <w:rFonts w:ascii="Times New Roman" w:eastAsia="Times New Roman" w:hAnsi="Times New Roman" w:cs="Times New Roman"/>
          <w:sz w:val="24"/>
          <w:szCs w:val="24"/>
          <w:lang w:val="it-IT" w:eastAsia="it-IT"/>
        </w:rPr>
        <w:t>piu</w:t>
      </w:r>
      <w:proofErr w:type="spellEnd"/>
      <w:r w:rsidRPr="003003D5">
        <w:rPr>
          <w:rFonts w:ascii="Times New Roman" w:eastAsia="Times New Roman" w:hAnsi="Times New Roman" w:cs="Times New Roman"/>
          <w:sz w:val="24"/>
          <w:szCs w:val="24"/>
          <w:lang w:val="it-IT" w:eastAsia="it-IT"/>
        </w:rPr>
        <w:t xml:space="preserve"> frequenti sull'organizzazione dei viaggi di istruzione e visite guidate in riferimento alla nota ministeriale n. 674 del 3 febbraio 2016</w:t>
      </w:r>
    </w:p>
    <w:p w:rsidR="003003D5" w:rsidRPr="003003D5" w:rsidRDefault="003003D5" w:rsidP="003003D5">
      <w:pPr>
        <w:numPr>
          <w:ilvl w:val="0"/>
          <w:numId w:val="1"/>
        </w:numPr>
        <w:spacing w:before="100" w:beforeAutospacing="1" w:after="240" w:line="240" w:lineRule="auto"/>
        <w:rPr>
          <w:rFonts w:ascii="Times New Roman" w:eastAsia="Times New Roman" w:hAnsi="Times New Roman" w:cs="Times New Roman"/>
          <w:sz w:val="24"/>
          <w:szCs w:val="24"/>
          <w:lang w:val="it-IT" w:eastAsia="it-IT"/>
        </w:rPr>
      </w:pPr>
      <w:hyperlink r:id="rId5" w:history="1">
        <w:r w:rsidRPr="003003D5">
          <w:rPr>
            <w:rFonts w:ascii="Times New Roman" w:eastAsia="Times New Roman" w:hAnsi="Times New Roman" w:cs="Times New Roman"/>
            <w:b/>
            <w:bCs/>
            <w:color w:val="0000FF"/>
            <w:sz w:val="24"/>
            <w:szCs w:val="24"/>
            <w:u w:val="single"/>
            <w:lang w:val="it-IT" w:eastAsia="it-IT"/>
          </w:rPr>
          <w:t>Nota prot.n. 2059 del 14 marzo 2016</w:t>
        </w:r>
      </w:hyperlink>
      <w:r w:rsidRPr="003003D5">
        <w:rPr>
          <w:rFonts w:ascii="Times New Roman" w:eastAsia="Times New Roman" w:hAnsi="Times New Roman" w:cs="Times New Roman"/>
          <w:sz w:val="24"/>
          <w:szCs w:val="24"/>
          <w:lang w:val="it-IT" w:eastAsia="it-IT"/>
        </w:rPr>
        <w:br/>
      </w:r>
    </w:p>
    <w:p w:rsidR="003003D5" w:rsidRPr="003003D5" w:rsidRDefault="003003D5" w:rsidP="003003D5">
      <w:pPr>
        <w:spacing w:before="100" w:beforeAutospacing="1" w:after="100" w:afterAutospacing="1" w:line="240" w:lineRule="auto"/>
        <w:ind w:left="720"/>
        <w:jc w:val="center"/>
        <w:rPr>
          <w:rFonts w:ascii="Times New Roman" w:eastAsia="Times New Roman" w:hAnsi="Times New Roman" w:cs="Times New Roman"/>
          <w:sz w:val="56"/>
          <w:szCs w:val="56"/>
          <w:lang w:val="it-IT" w:eastAsia="it-IT"/>
        </w:rPr>
      </w:pPr>
      <w:bookmarkStart w:id="0" w:name="_GoBack"/>
      <w:bookmarkEnd w:id="0"/>
      <w:r w:rsidRPr="003003D5">
        <w:rPr>
          <w:rFonts w:ascii="Times New Roman" w:eastAsia="Times New Roman" w:hAnsi="Times New Roman" w:cs="Times New Roman"/>
          <w:b/>
          <w:bCs/>
          <w:sz w:val="56"/>
          <w:szCs w:val="56"/>
          <w:lang w:val="it-IT" w:eastAsia="it-IT"/>
        </w:rPr>
        <w:t>FAQ</w:t>
      </w:r>
    </w:p>
    <w:p w:rsidR="003003D5" w:rsidRPr="003003D5" w:rsidRDefault="003003D5" w:rsidP="003003D5">
      <w:pPr>
        <w:numPr>
          <w:ilvl w:val="1"/>
          <w:numId w:val="1"/>
        </w:numPr>
        <w:spacing w:before="100" w:beforeAutospacing="1" w:after="240" w:line="240" w:lineRule="auto"/>
        <w:rPr>
          <w:rFonts w:ascii="Times New Roman" w:eastAsia="Times New Roman" w:hAnsi="Times New Roman" w:cs="Times New Roman"/>
          <w:sz w:val="24"/>
          <w:szCs w:val="24"/>
          <w:lang w:val="it-IT" w:eastAsia="it-IT"/>
        </w:rPr>
      </w:pPr>
      <w:r w:rsidRPr="003003D5">
        <w:rPr>
          <w:rFonts w:ascii="Times New Roman" w:eastAsia="Times New Roman" w:hAnsi="Times New Roman" w:cs="Times New Roman"/>
          <w:b/>
          <w:bCs/>
          <w:sz w:val="24"/>
          <w:szCs w:val="24"/>
          <w:lang w:val="it-IT" w:eastAsia="it-IT"/>
        </w:rPr>
        <w:t xml:space="preserve">La nota </w:t>
      </w:r>
      <w:proofErr w:type="spellStart"/>
      <w:r w:rsidRPr="003003D5">
        <w:rPr>
          <w:rFonts w:ascii="Times New Roman" w:eastAsia="Times New Roman" w:hAnsi="Times New Roman" w:cs="Times New Roman"/>
          <w:b/>
          <w:bCs/>
          <w:sz w:val="24"/>
          <w:szCs w:val="24"/>
          <w:lang w:val="it-IT" w:eastAsia="it-IT"/>
        </w:rPr>
        <w:t>prot</w:t>
      </w:r>
      <w:proofErr w:type="spellEnd"/>
      <w:r w:rsidRPr="003003D5">
        <w:rPr>
          <w:rFonts w:ascii="Times New Roman" w:eastAsia="Times New Roman" w:hAnsi="Times New Roman" w:cs="Times New Roman"/>
          <w:b/>
          <w:bCs/>
          <w:sz w:val="24"/>
          <w:szCs w:val="24"/>
          <w:lang w:val="it-IT" w:eastAsia="it-IT"/>
        </w:rPr>
        <w:t xml:space="preserve">. n. 674 del 3 febbraio 2016 attribuisce nuove </w:t>
      </w:r>
      <w:proofErr w:type="spellStart"/>
      <w:r w:rsidRPr="003003D5">
        <w:rPr>
          <w:rFonts w:ascii="Times New Roman" w:eastAsia="Times New Roman" w:hAnsi="Times New Roman" w:cs="Times New Roman"/>
          <w:b/>
          <w:bCs/>
          <w:sz w:val="24"/>
          <w:szCs w:val="24"/>
          <w:lang w:val="it-IT" w:eastAsia="it-IT"/>
        </w:rPr>
        <w:t>responsabilita</w:t>
      </w:r>
      <w:proofErr w:type="spellEnd"/>
      <w:r w:rsidRPr="003003D5">
        <w:rPr>
          <w:rFonts w:ascii="Times New Roman" w:eastAsia="Times New Roman" w:hAnsi="Times New Roman" w:cs="Times New Roman"/>
          <w:b/>
          <w:bCs/>
          <w:sz w:val="24"/>
          <w:szCs w:val="24"/>
          <w:lang w:val="it-IT" w:eastAsia="it-IT"/>
        </w:rPr>
        <w:t xml:space="preserve"> ai docenti accompagnatori in merito all'organizzazione dei viaggi di istruzione?</w:t>
      </w:r>
      <w:r w:rsidRPr="003003D5">
        <w:rPr>
          <w:rFonts w:ascii="Times New Roman" w:eastAsia="Times New Roman" w:hAnsi="Times New Roman" w:cs="Times New Roman"/>
          <w:sz w:val="24"/>
          <w:szCs w:val="24"/>
          <w:lang w:val="it-IT" w:eastAsia="it-IT"/>
        </w:rPr>
        <w:t xml:space="preserve"> </w:t>
      </w:r>
      <w:r w:rsidRPr="003003D5">
        <w:rPr>
          <w:rFonts w:ascii="Times New Roman" w:eastAsia="Times New Roman" w:hAnsi="Times New Roman" w:cs="Times New Roman"/>
          <w:sz w:val="24"/>
          <w:szCs w:val="24"/>
          <w:lang w:val="it-IT" w:eastAsia="it-IT"/>
        </w:rPr>
        <w:br/>
        <w:t>No, la nota non attribuisce nuove responsabilità ai docenti e dirigenti scolastici. In particolare, per quanto attiene agli accertamenti circa lo stato dei mezzi di trasporto, si tratta di documenti e verifiche che la scuola è tenuta a richiedere alla società di trasporti che viene di volta in volta individuata.</w:t>
      </w:r>
    </w:p>
    <w:p w:rsidR="003003D5" w:rsidRPr="003003D5" w:rsidRDefault="003003D5" w:rsidP="003003D5">
      <w:pPr>
        <w:numPr>
          <w:ilvl w:val="1"/>
          <w:numId w:val="1"/>
        </w:numPr>
        <w:spacing w:before="100" w:beforeAutospacing="1" w:after="240" w:line="240" w:lineRule="auto"/>
        <w:rPr>
          <w:rFonts w:ascii="Times New Roman" w:eastAsia="Times New Roman" w:hAnsi="Times New Roman" w:cs="Times New Roman"/>
          <w:sz w:val="24"/>
          <w:szCs w:val="24"/>
          <w:lang w:val="it-IT" w:eastAsia="it-IT"/>
        </w:rPr>
      </w:pPr>
      <w:r w:rsidRPr="003003D5">
        <w:rPr>
          <w:rFonts w:ascii="Times New Roman" w:eastAsia="Times New Roman" w:hAnsi="Times New Roman" w:cs="Times New Roman"/>
          <w:b/>
          <w:bCs/>
          <w:sz w:val="24"/>
          <w:szCs w:val="24"/>
          <w:lang w:val="it-IT" w:eastAsia="it-IT"/>
        </w:rPr>
        <w:t xml:space="preserve">I docenti hanno la responsabilità sulla condotta del </w:t>
      </w:r>
      <w:proofErr w:type="gramStart"/>
      <w:r w:rsidRPr="003003D5">
        <w:rPr>
          <w:rFonts w:ascii="Times New Roman" w:eastAsia="Times New Roman" w:hAnsi="Times New Roman" w:cs="Times New Roman"/>
          <w:b/>
          <w:bCs/>
          <w:sz w:val="24"/>
          <w:szCs w:val="24"/>
          <w:lang w:val="it-IT" w:eastAsia="it-IT"/>
        </w:rPr>
        <w:t>conducente?</w:t>
      </w:r>
      <w:r w:rsidRPr="003003D5">
        <w:rPr>
          <w:rFonts w:ascii="Times New Roman" w:eastAsia="Times New Roman" w:hAnsi="Times New Roman" w:cs="Times New Roman"/>
          <w:sz w:val="24"/>
          <w:szCs w:val="24"/>
          <w:lang w:val="it-IT" w:eastAsia="it-IT"/>
        </w:rPr>
        <w:br/>
        <w:t>Il</w:t>
      </w:r>
      <w:proofErr w:type="gramEnd"/>
      <w:r w:rsidRPr="003003D5">
        <w:rPr>
          <w:rFonts w:ascii="Times New Roman" w:eastAsia="Times New Roman" w:hAnsi="Times New Roman" w:cs="Times New Roman"/>
          <w:sz w:val="24"/>
          <w:szCs w:val="24"/>
          <w:lang w:val="it-IT" w:eastAsia="it-IT"/>
        </w:rPr>
        <w:t xml:space="preserve"> Vademecum realizzato dalla Polizia Stradale, che il MIUR ha trasmesso alle scuole con la nota </w:t>
      </w:r>
      <w:proofErr w:type="spellStart"/>
      <w:r w:rsidRPr="003003D5">
        <w:rPr>
          <w:rFonts w:ascii="Times New Roman" w:eastAsia="Times New Roman" w:hAnsi="Times New Roman" w:cs="Times New Roman"/>
          <w:sz w:val="24"/>
          <w:szCs w:val="24"/>
          <w:lang w:val="it-IT" w:eastAsia="it-IT"/>
        </w:rPr>
        <w:t>prot</w:t>
      </w:r>
      <w:proofErr w:type="spellEnd"/>
      <w:r w:rsidRPr="003003D5">
        <w:rPr>
          <w:rFonts w:ascii="Times New Roman" w:eastAsia="Times New Roman" w:hAnsi="Times New Roman" w:cs="Times New Roman"/>
          <w:sz w:val="24"/>
          <w:szCs w:val="24"/>
          <w:lang w:val="it-IT" w:eastAsia="it-IT"/>
        </w:rPr>
        <w:t xml:space="preserve">. n. 674/2016, ribadisce le responsabilità in capo al conducente che deve mantenere, per tutta la durata del viaggio, un comportamento che non esponga a rischi le persone trasportate. In questo caso, la responsabilità della condotta è solo del </w:t>
      </w:r>
      <w:proofErr w:type="gramStart"/>
      <w:r w:rsidRPr="003003D5">
        <w:rPr>
          <w:rFonts w:ascii="Times New Roman" w:eastAsia="Times New Roman" w:hAnsi="Times New Roman" w:cs="Times New Roman"/>
          <w:sz w:val="24"/>
          <w:szCs w:val="24"/>
          <w:lang w:val="it-IT" w:eastAsia="it-IT"/>
        </w:rPr>
        <w:t>conducente  medesimo</w:t>
      </w:r>
      <w:proofErr w:type="gramEnd"/>
      <w:r w:rsidRPr="003003D5">
        <w:rPr>
          <w:rFonts w:ascii="Times New Roman" w:eastAsia="Times New Roman" w:hAnsi="Times New Roman" w:cs="Times New Roman"/>
          <w:sz w:val="24"/>
          <w:szCs w:val="24"/>
          <w:lang w:val="it-IT" w:eastAsia="it-IT"/>
        </w:rPr>
        <w:t xml:space="preserve"> e la verifica dell'idoneità alla guida dello stesso ricade sulla società dei trasporti per la quale presta servizio. Non è compito quindi del personale docente o del dirigente scolastico l'accertamento di detta idoneità. Il Vademecum elaborato dalla Polizia stradale effettua un puntuale riepilogo degli obblighi previsti dalle norme di condotta, e invita gli insegnanti a segnalare alla Polizia medesima, in una dimensione di esercizio di senso civico, eventuali comportamenti considerati a rischio dei quali dovessero avere testimonianza diretta (come ad esempio parlare al cellulare, ascoltare musica con auricolari, bere alcolici o mangiare alla guida, ecc.). </w:t>
      </w:r>
    </w:p>
    <w:p w:rsidR="003003D5" w:rsidRPr="003003D5" w:rsidRDefault="003003D5" w:rsidP="003003D5">
      <w:pPr>
        <w:numPr>
          <w:ilvl w:val="1"/>
          <w:numId w:val="1"/>
        </w:numPr>
        <w:spacing w:before="100" w:beforeAutospacing="1" w:after="240" w:line="240" w:lineRule="auto"/>
        <w:rPr>
          <w:rFonts w:ascii="Times New Roman" w:eastAsia="Times New Roman" w:hAnsi="Times New Roman" w:cs="Times New Roman"/>
          <w:sz w:val="24"/>
          <w:szCs w:val="24"/>
          <w:lang w:val="it-IT" w:eastAsia="it-IT"/>
        </w:rPr>
      </w:pPr>
      <w:r w:rsidRPr="003003D5">
        <w:rPr>
          <w:rFonts w:ascii="Times New Roman" w:eastAsia="Times New Roman" w:hAnsi="Times New Roman" w:cs="Times New Roman"/>
          <w:b/>
          <w:bCs/>
          <w:sz w:val="24"/>
          <w:szCs w:val="24"/>
          <w:lang w:val="it-IT" w:eastAsia="it-IT"/>
        </w:rPr>
        <w:t xml:space="preserve">La nota </w:t>
      </w:r>
      <w:proofErr w:type="spellStart"/>
      <w:r w:rsidRPr="003003D5">
        <w:rPr>
          <w:rFonts w:ascii="Times New Roman" w:eastAsia="Times New Roman" w:hAnsi="Times New Roman" w:cs="Times New Roman"/>
          <w:b/>
          <w:bCs/>
          <w:sz w:val="24"/>
          <w:szCs w:val="24"/>
          <w:lang w:val="it-IT" w:eastAsia="it-IT"/>
        </w:rPr>
        <w:t>prot</w:t>
      </w:r>
      <w:proofErr w:type="spellEnd"/>
      <w:r w:rsidRPr="003003D5">
        <w:rPr>
          <w:rFonts w:ascii="Times New Roman" w:eastAsia="Times New Roman" w:hAnsi="Times New Roman" w:cs="Times New Roman"/>
          <w:b/>
          <w:bCs/>
          <w:sz w:val="24"/>
          <w:szCs w:val="24"/>
          <w:lang w:val="it-IT" w:eastAsia="it-IT"/>
        </w:rPr>
        <w:t xml:space="preserve">. n. 674 del 3 febbraio 2016 annulla o sostituisce la precedente circolare </w:t>
      </w:r>
      <w:proofErr w:type="spellStart"/>
      <w:r w:rsidRPr="003003D5">
        <w:rPr>
          <w:rFonts w:ascii="Times New Roman" w:eastAsia="Times New Roman" w:hAnsi="Times New Roman" w:cs="Times New Roman"/>
          <w:b/>
          <w:bCs/>
          <w:sz w:val="24"/>
          <w:szCs w:val="24"/>
          <w:lang w:val="it-IT" w:eastAsia="it-IT"/>
        </w:rPr>
        <w:t>prot</w:t>
      </w:r>
      <w:proofErr w:type="spellEnd"/>
      <w:r w:rsidRPr="003003D5">
        <w:rPr>
          <w:rFonts w:ascii="Times New Roman" w:eastAsia="Times New Roman" w:hAnsi="Times New Roman" w:cs="Times New Roman"/>
          <w:b/>
          <w:bCs/>
          <w:sz w:val="24"/>
          <w:szCs w:val="24"/>
          <w:lang w:val="it-IT" w:eastAsia="it-IT"/>
        </w:rPr>
        <w:t>. n. 291 del 14.10.1992?</w:t>
      </w:r>
      <w:r w:rsidRPr="003003D5">
        <w:rPr>
          <w:rFonts w:ascii="Times New Roman" w:eastAsia="Times New Roman" w:hAnsi="Times New Roman" w:cs="Times New Roman"/>
          <w:sz w:val="24"/>
          <w:szCs w:val="24"/>
          <w:lang w:val="it-IT" w:eastAsia="it-IT"/>
        </w:rPr>
        <w:t xml:space="preserve"> </w:t>
      </w:r>
      <w:r w:rsidRPr="003003D5">
        <w:rPr>
          <w:rFonts w:ascii="Times New Roman" w:eastAsia="Times New Roman" w:hAnsi="Times New Roman" w:cs="Times New Roman"/>
          <w:sz w:val="24"/>
          <w:szCs w:val="24"/>
          <w:lang w:val="it-IT" w:eastAsia="it-IT"/>
        </w:rPr>
        <w:br/>
        <w:t xml:space="preserve">La nota </w:t>
      </w:r>
      <w:proofErr w:type="spellStart"/>
      <w:r w:rsidRPr="003003D5">
        <w:rPr>
          <w:rFonts w:ascii="Times New Roman" w:eastAsia="Times New Roman" w:hAnsi="Times New Roman" w:cs="Times New Roman"/>
          <w:sz w:val="24"/>
          <w:szCs w:val="24"/>
          <w:lang w:val="it-IT" w:eastAsia="it-IT"/>
        </w:rPr>
        <w:t>prot</w:t>
      </w:r>
      <w:proofErr w:type="spellEnd"/>
      <w:r w:rsidRPr="003003D5">
        <w:rPr>
          <w:rFonts w:ascii="Times New Roman" w:eastAsia="Times New Roman" w:hAnsi="Times New Roman" w:cs="Times New Roman"/>
          <w:sz w:val="24"/>
          <w:szCs w:val="24"/>
          <w:lang w:val="it-IT" w:eastAsia="it-IT"/>
        </w:rPr>
        <w:t xml:space="preserve">. n. 674 del 3 febbraio 2016 non sostituisce ed annulla la validità della precedente circolare </w:t>
      </w:r>
      <w:proofErr w:type="spellStart"/>
      <w:r w:rsidRPr="003003D5">
        <w:rPr>
          <w:rFonts w:ascii="Times New Roman" w:eastAsia="Times New Roman" w:hAnsi="Times New Roman" w:cs="Times New Roman"/>
          <w:sz w:val="24"/>
          <w:szCs w:val="24"/>
          <w:lang w:val="it-IT" w:eastAsia="it-IT"/>
        </w:rPr>
        <w:t>prot</w:t>
      </w:r>
      <w:proofErr w:type="spellEnd"/>
      <w:r w:rsidRPr="003003D5">
        <w:rPr>
          <w:rFonts w:ascii="Times New Roman" w:eastAsia="Times New Roman" w:hAnsi="Times New Roman" w:cs="Times New Roman"/>
          <w:sz w:val="24"/>
          <w:szCs w:val="24"/>
          <w:lang w:val="it-IT" w:eastAsia="it-IT"/>
        </w:rPr>
        <w:t xml:space="preserve">. n. 291 del 14.10.1992. La circolare del '92 infatti riguarda diversi aspetti dell'organizzazione delle visite di istruzione: le finalità didattiche, la differenziazione dei diversi tipi di viaggi di istruzione, il richiamo alle modalità di partecipazione dei docenti accompagnatori, </w:t>
      </w:r>
      <w:proofErr w:type="spellStart"/>
      <w:r w:rsidRPr="003003D5">
        <w:rPr>
          <w:rFonts w:ascii="Times New Roman" w:eastAsia="Times New Roman" w:hAnsi="Times New Roman" w:cs="Times New Roman"/>
          <w:sz w:val="24"/>
          <w:szCs w:val="24"/>
          <w:lang w:val="it-IT" w:eastAsia="it-IT"/>
        </w:rPr>
        <w:t>etc</w:t>
      </w:r>
      <w:proofErr w:type="spellEnd"/>
      <w:r w:rsidRPr="003003D5">
        <w:rPr>
          <w:rFonts w:ascii="Times New Roman" w:eastAsia="Times New Roman" w:hAnsi="Times New Roman" w:cs="Times New Roman"/>
          <w:sz w:val="24"/>
          <w:szCs w:val="24"/>
          <w:lang w:val="it-IT" w:eastAsia="it-IT"/>
        </w:rPr>
        <w:t>, ed infine la scelta del mezzo di trasporto e dell'agenzia di viaggio. Si tratta di una circolare onnicomprensiva che affronta l'organizzazione della visita di istruzione sia sotto il profilo didattico che tecnico.</w:t>
      </w:r>
    </w:p>
    <w:p w:rsidR="003003D5" w:rsidRPr="003003D5" w:rsidRDefault="003003D5" w:rsidP="003003D5">
      <w:pPr>
        <w:numPr>
          <w:ilvl w:val="1"/>
          <w:numId w:val="1"/>
        </w:numPr>
        <w:spacing w:before="100" w:beforeAutospacing="1" w:after="240" w:line="240" w:lineRule="auto"/>
        <w:rPr>
          <w:rFonts w:ascii="Times New Roman" w:eastAsia="Times New Roman" w:hAnsi="Times New Roman" w:cs="Times New Roman"/>
          <w:sz w:val="24"/>
          <w:szCs w:val="24"/>
          <w:lang w:val="it-IT" w:eastAsia="it-IT"/>
        </w:rPr>
      </w:pPr>
      <w:r w:rsidRPr="003003D5">
        <w:rPr>
          <w:rFonts w:ascii="Times New Roman" w:eastAsia="Times New Roman" w:hAnsi="Times New Roman" w:cs="Times New Roman"/>
          <w:b/>
          <w:bCs/>
          <w:sz w:val="24"/>
          <w:szCs w:val="24"/>
          <w:lang w:val="it-IT" w:eastAsia="it-IT"/>
        </w:rPr>
        <w:t xml:space="preserve">Prima di intraprendere un viaggio o una visita di istruzione è sempre obbligatorio darne comunicazione o richiedere l'intervento della Polizia </w:t>
      </w:r>
      <w:proofErr w:type="gramStart"/>
      <w:r w:rsidRPr="003003D5">
        <w:rPr>
          <w:rFonts w:ascii="Times New Roman" w:eastAsia="Times New Roman" w:hAnsi="Times New Roman" w:cs="Times New Roman"/>
          <w:b/>
          <w:bCs/>
          <w:sz w:val="24"/>
          <w:szCs w:val="24"/>
          <w:lang w:val="it-IT" w:eastAsia="it-IT"/>
        </w:rPr>
        <w:t>stradale?</w:t>
      </w:r>
      <w:r w:rsidRPr="003003D5">
        <w:rPr>
          <w:rFonts w:ascii="Times New Roman" w:eastAsia="Times New Roman" w:hAnsi="Times New Roman" w:cs="Times New Roman"/>
          <w:sz w:val="24"/>
          <w:szCs w:val="24"/>
          <w:lang w:val="it-IT" w:eastAsia="it-IT"/>
        </w:rPr>
        <w:br/>
        <w:t>No</w:t>
      </w:r>
      <w:proofErr w:type="gramEnd"/>
      <w:r w:rsidRPr="003003D5">
        <w:rPr>
          <w:rFonts w:ascii="Times New Roman" w:eastAsia="Times New Roman" w:hAnsi="Times New Roman" w:cs="Times New Roman"/>
          <w:sz w:val="24"/>
          <w:szCs w:val="24"/>
          <w:lang w:val="it-IT" w:eastAsia="it-IT"/>
        </w:rPr>
        <w:t xml:space="preserve"> non è obbligatorio né comunicare la partenza o richiedere l'intervento preventivo. Chi finora si rivolgeva alla Polizia Locale può continuare a farlo. La nota informa che c'è la possibilità di rivolgersi anche alla Sezione di Polizia Stradale più vicina </w:t>
      </w:r>
      <w:r w:rsidRPr="003003D5">
        <w:rPr>
          <w:rFonts w:ascii="Times New Roman" w:eastAsia="Times New Roman" w:hAnsi="Times New Roman" w:cs="Times New Roman"/>
          <w:sz w:val="24"/>
          <w:szCs w:val="24"/>
          <w:lang w:val="it-IT" w:eastAsia="it-IT"/>
        </w:rPr>
        <w:lastRenderedPageBreak/>
        <w:t xml:space="preserve">alla scuola e richiedere l'intervento della stessa per un controllo del mezzo di trasporto e la verifica dell'idoneità del veicolo e del conducente la mattina, prima della partenza, in caso sorgano dubbi sulla regolarità degli stessi. </w:t>
      </w:r>
    </w:p>
    <w:p w:rsidR="003003D5" w:rsidRPr="003003D5" w:rsidRDefault="003003D5" w:rsidP="003003D5">
      <w:pPr>
        <w:numPr>
          <w:ilvl w:val="1"/>
          <w:numId w:val="1"/>
        </w:numPr>
        <w:spacing w:before="100" w:beforeAutospacing="1" w:after="240" w:line="240" w:lineRule="auto"/>
        <w:rPr>
          <w:rFonts w:ascii="Times New Roman" w:eastAsia="Times New Roman" w:hAnsi="Times New Roman" w:cs="Times New Roman"/>
          <w:sz w:val="24"/>
          <w:szCs w:val="24"/>
          <w:lang w:val="it-IT" w:eastAsia="it-IT"/>
        </w:rPr>
      </w:pPr>
      <w:r w:rsidRPr="003003D5">
        <w:rPr>
          <w:rFonts w:ascii="Times New Roman" w:eastAsia="Times New Roman" w:hAnsi="Times New Roman" w:cs="Times New Roman"/>
          <w:b/>
          <w:bCs/>
          <w:sz w:val="24"/>
          <w:szCs w:val="24"/>
          <w:lang w:val="it-IT" w:eastAsia="it-IT"/>
        </w:rPr>
        <w:t>La richiesta del controllo del mezzo di trasporto e la verifica dell'idoneità del veicolo e del conducente da parte della Polizia stradale va fatta solo per viaggi di istruzione superiori ad un giorno?</w:t>
      </w:r>
      <w:r w:rsidRPr="003003D5">
        <w:rPr>
          <w:rFonts w:ascii="Times New Roman" w:eastAsia="Times New Roman" w:hAnsi="Times New Roman" w:cs="Times New Roman"/>
          <w:sz w:val="24"/>
          <w:szCs w:val="24"/>
          <w:lang w:val="it-IT" w:eastAsia="it-IT"/>
        </w:rPr>
        <w:t xml:space="preserve"> </w:t>
      </w:r>
      <w:r w:rsidRPr="003003D5">
        <w:rPr>
          <w:rFonts w:ascii="Times New Roman" w:eastAsia="Times New Roman" w:hAnsi="Times New Roman" w:cs="Times New Roman"/>
          <w:sz w:val="24"/>
          <w:szCs w:val="24"/>
          <w:lang w:val="it-IT" w:eastAsia="it-IT"/>
        </w:rPr>
        <w:br/>
        <w:t xml:space="preserve">No la richiesta di intervento della Polizia stradale può essere fatta anche qualora il viaggio di istruzione sia di una sola giornata. </w:t>
      </w:r>
    </w:p>
    <w:p w:rsidR="003003D5" w:rsidRPr="003003D5" w:rsidRDefault="003003D5" w:rsidP="003003D5">
      <w:pPr>
        <w:numPr>
          <w:ilvl w:val="1"/>
          <w:numId w:val="1"/>
        </w:numPr>
        <w:spacing w:before="100" w:beforeAutospacing="1" w:after="100" w:afterAutospacing="1" w:line="240" w:lineRule="auto"/>
        <w:rPr>
          <w:rFonts w:ascii="Times New Roman" w:eastAsia="Times New Roman" w:hAnsi="Times New Roman" w:cs="Times New Roman"/>
          <w:sz w:val="24"/>
          <w:szCs w:val="24"/>
          <w:lang w:val="it-IT" w:eastAsia="it-IT"/>
        </w:rPr>
      </w:pPr>
      <w:r w:rsidRPr="003003D5">
        <w:rPr>
          <w:rFonts w:ascii="Times New Roman" w:eastAsia="Times New Roman" w:hAnsi="Times New Roman" w:cs="Times New Roman"/>
          <w:b/>
          <w:bCs/>
          <w:sz w:val="24"/>
          <w:szCs w:val="24"/>
          <w:lang w:val="it-IT" w:eastAsia="it-IT"/>
        </w:rPr>
        <w:t>Come posso richiedere l'intervento della Polizia stradale?</w:t>
      </w:r>
      <w:r w:rsidRPr="003003D5">
        <w:rPr>
          <w:rFonts w:ascii="Times New Roman" w:eastAsia="Times New Roman" w:hAnsi="Times New Roman" w:cs="Times New Roman"/>
          <w:sz w:val="24"/>
          <w:szCs w:val="24"/>
          <w:lang w:val="it-IT" w:eastAsia="it-IT"/>
        </w:rPr>
        <w:t xml:space="preserve"> </w:t>
      </w:r>
      <w:r w:rsidRPr="003003D5">
        <w:rPr>
          <w:rFonts w:ascii="Times New Roman" w:eastAsia="Times New Roman" w:hAnsi="Times New Roman" w:cs="Times New Roman"/>
          <w:sz w:val="24"/>
          <w:szCs w:val="24"/>
          <w:lang w:val="it-IT" w:eastAsia="it-IT"/>
        </w:rPr>
        <w:br/>
        <w:t>In caso di necessità l'intervento andrà richiesto telefonicamente utilizzando il numero di emergenza (112 - 113). La compilazione e l'invio del modulo 2, allegato alla nota, alla sezione della Polizia Stradale della provincia dove ha sede la scuola, non va utilizzato per richiedere l'intervento della Polizia Stradale, ma per segnalare il viaggio e agevolare la programmazione dei controlli lungo l'itinerario, che saranno effettuati a campione.</w:t>
      </w:r>
    </w:p>
    <w:p w:rsidR="00960A5C" w:rsidRPr="003003D5" w:rsidRDefault="00960A5C">
      <w:pPr>
        <w:rPr>
          <w:lang w:val="it-IT"/>
        </w:rPr>
      </w:pPr>
    </w:p>
    <w:sectPr w:rsidR="00960A5C" w:rsidRPr="003003D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4D52E1"/>
    <w:multiLevelType w:val="multilevel"/>
    <w:tmpl w:val="6E64529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03D5"/>
    <w:rsid w:val="000D79DE"/>
    <w:rsid w:val="00160A5E"/>
    <w:rsid w:val="00224799"/>
    <w:rsid w:val="0023420A"/>
    <w:rsid w:val="002D1769"/>
    <w:rsid w:val="003003D5"/>
    <w:rsid w:val="0033441A"/>
    <w:rsid w:val="003C63DD"/>
    <w:rsid w:val="0047478C"/>
    <w:rsid w:val="0049608C"/>
    <w:rsid w:val="00565E13"/>
    <w:rsid w:val="00597965"/>
    <w:rsid w:val="005D504E"/>
    <w:rsid w:val="00730220"/>
    <w:rsid w:val="00752D19"/>
    <w:rsid w:val="00786207"/>
    <w:rsid w:val="007E50AC"/>
    <w:rsid w:val="00861716"/>
    <w:rsid w:val="00960A5C"/>
    <w:rsid w:val="0096420E"/>
    <w:rsid w:val="009C12AD"/>
    <w:rsid w:val="009E5C3A"/>
    <w:rsid w:val="009F75DA"/>
    <w:rsid w:val="00A14289"/>
    <w:rsid w:val="00AC14BF"/>
    <w:rsid w:val="00B05F06"/>
    <w:rsid w:val="00B32E6D"/>
    <w:rsid w:val="00C32D65"/>
    <w:rsid w:val="00C626C1"/>
    <w:rsid w:val="00CB7986"/>
    <w:rsid w:val="00D579CC"/>
    <w:rsid w:val="00D61788"/>
    <w:rsid w:val="00DB57CD"/>
    <w:rsid w:val="00E756D3"/>
    <w:rsid w:val="00E9526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8312D5-85B6-4B6B-ABE8-42270931E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lang w:val="fr-FR"/>
    </w:rPr>
  </w:style>
  <w:style w:type="paragraph" w:styleId="Titolo1">
    <w:name w:val="heading 1"/>
    <w:basedOn w:val="Normale"/>
    <w:link w:val="Titolo1Carattere"/>
    <w:uiPriority w:val="9"/>
    <w:qFormat/>
    <w:rsid w:val="003003D5"/>
    <w:pPr>
      <w:spacing w:before="100" w:beforeAutospacing="1" w:after="100" w:afterAutospacing="1" w:line="240" w:lineRule="auto"/>
      <w:outlineLvl w:val="0"/>
    </w:pPr>
    <w:rPr>
      <w:rFonts w:ascii="Times New Roman" w:eastAsia="Times New Roman" w:hAnsi="Times New Roman" w:cs="Times New Roman"/>
      <w:b/>
      <w:bCs/>
      <w:kern w:val="36"/>
      <w:sz w:val="48"/>
      <w:szCs w:val="48"/>
      <w:lang w:val="it-IT"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003D5"/>
    <w:rPr>
      <w:rFonts w:ascii="Times New Roman" w:eastAsia="Times New Roman" w:hAnsi="Times New Roman" w:cs="Times New Roman"/>
      <w:b/>
      <w:bCs/>
      <w:kern w:val="36"/>
      <w:sz w:val="48"/>
      <w:szCs w:val="48"/>
      <w:lang w:eastAsia="it-IT"/>
    </w:rPr>
  </w:style>
  <w:style w:type="paragraph" w:styleId="NormaleWeb">
    <w:name w:val="Normal (Web)"/>
    <w:basedOn w:val="Normale"/>
    <w:uiPriority w:val="99"/>
    <w:semiHidden/>
    <w:unhideWhenUsed/>
    <w:rsid w:val="003003D5"/>
    <w:pPr>
      <w:spacing w:before="100" w:beforeAutospacing="1" w:after="100" w:afterAutospacing="1" w:line="240" w:lineRule="auto"/>
    </w:pPr>
    <w:rPr>
      <w:rFonts w:ascii="Times New Roman" w:eastAsia="Times New Roman" w:hAnsi="Times New Roman" w:cs="Times New Roman"/>
      <w:sz w:val="24"/>
      <w:szCs w:val="24"/>
      <w:lang w:val="it-IT" w:eastAsia="it-IT"/>
    </w:rPr>
  </w:style>
  <w:style w:type="character" w:styleId="Enfasigrassetto">
    <w:name w:val="Strong"/>
    <w:basedOn w:val="Carpredefinitoparagrafo"/>
    <w:uiPriority w:val="22"/>
    <w:qFormat/>
    <w:rsid w:val="003003D5"/>
    <w:rPr>
      <w:b/>
      <w:bCs/>
    </w:rPr>
  </w:style>
  <w:style w:type="character" w:styleId="Collegamentoipertestuale">
    <w:name w:val="Hyperlink"/>
    <w:basedOn w:val="Carpredefinitoparagrafo"/>
    <w:uiPriority w:val="99"/>
    <w:semiHidden/>
    <w:unhideWhenUsed/>
    <w:rsid w:val="003003D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5948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istruzione.it/dg_studente/allegati/ViaggidiistruzioneChiarimenti.pdf"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613</Words>
  <Characters>3499</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cp:revision>
  <dcterms:created xsi:type="dcterms:W3CDTF">2016-10-08T11:52:00Z</dcterms:created>
  <dcterms:modified xsi:type="dcterms:W3CDTF">2016-10-08T11:53:00Z</dcterms:modified>
</cp:coreProperties>
</file>