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6C55171D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PIANO NAZIONALE DI RIPRESA E RESILIENZA</w:t>
      </w:r>
    </w:p>
    <w:p w14:paraId="17649B8A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Missione 4 – Istruzione e Ricerca – Componente 1 – Potenziamento</w:t>
      </w:r>
    </w:p>
    <w:p w14:paraId="09AFB51C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dell’offerta dei servizi di istruzione: dagli asili nido alle Università –</w:t>
      </w:r>
    </w:p>
    <w:p w14:paraId="34C39A96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Investimento 3.1. “Nuove competenze e nuovi linguaggi”</w:t>
      </w:r>
    </w:p>
    <w:p w14:paraId="4F0E34CC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6F0C5ACF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Decreto del Ministro dell’istruzione e del merito 12 aprile 2023, n. 65</w:t>
      </w:r>
    </w:p>
    <w:p w14:paraId="4804BC32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Interventi di orientamento e formazione per il potenziamento delle</w:t>
      </w:r>
    </w:p>
    <w:p w14:paraId="78B4B3E2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competenze STEM, digitali, di innovazione e linguistiche per</w:t>
      </w:r>
    </w:p>
    <w:p w14:paraId="4765F09E" w14:textId="77777777" w:rsidR="000214F9" w:rsidRPr="00C24ACD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24ACD">
        <w:rPr>
          <w:b/>
          <w:bCs/>
          <w:sz w:val="24"/>
          <w:szCs w:val="24"/>
        </w:rPr>
        <w:t>studentesse e studenti e delle competenze multilinguistiche dei docenti</w:t>
      </w:r>
    </w:p>
    <w:p w14:paraId="7AC777DE" w14:textId="77777777" w:rsidR="004247B9" w:rsidRPr="00C24ACD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77200DB9" w14:textId="4A5E92CE" w:rsidR="000214F9" w:rsidRPr="00C24ACD" w:rsidRDefault="004247B9" w:rsidP="000214F9">
      <w:pPr>
        <w:suppressAutoHyphens/>
        <w:adjustRightInd/>
        <w:spacing w:line="240" w:lineRule="auto"/>
        <w:ind w:left="720" w:hanging="708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  <w:r w:rsidRPr="00C24ACD">
        <w:rPr>
          <w:b/>
          <w:sz w:val="24"/>
          <w:szCs w:val="24"/>
        </w:rPr>
        <w:t xml:space="preserve">TITOLO  DEL </w:t>
      </w:r>
      <w:r w:rsidRPr="00C24ACD">
        <w:rPr>
          <w:rFonts w:eastAsia="Calibri"/>
          <w:b/>
          <w:sz w:val="24"/>
          <w:szCs w:val="24"/>
          <w:lang w:eastAsia="en-US"/>
        </w:rPr>
        <w:t>PROGETTO</w:t>
      </w:r>
      <w:r w:rsidR="000214F9" w:rsidRPr="00C24ACD">
        <w:rPr>
          <w:b/>
          <w:sz w:val="24"/>
          <w:szCs w:val="24"/>
        </w:rPr>
        <w:t xml:space="preserve"> “</w:t>
      </w:r>
      <w:r w:rsidR="000214F9" w:rsidRPr="00C24ACD">
        <w:rPr>
          <w:b/>
          <w:color w:val="212529"/>
          <w:sz w:val="24"/>
          <w:szCs w:val="24"/>
        </w:rPr>
        <w:t>ALLENA-MENTI AL NOVELLI</w:t>
      </w:r>
      <w:r w:rsidR="000214F9" w:rsidRPr="00C24ACD">
        <w:rPr>
          <w:b/>
          <w:sz w:val="24"/>
          <w:szCs w:val="24"/>
        </w:rPr>
        <w:t>”</w:t>
      </w:r>
    </w:p>
    <w:p w14:paraId="23BB691F" w14:textId="77777777" w:rsidR="000214F9" w:rsidRPr="00C24ACD" w:rsidRDefault="000214F9" w:rsidP="000214F9">
      <w:pPr>
        <w:widowControl/>
        <w:shd w:val="clear" w:color="auto" w:fill="FFFFFF"/>
        <w:jc w:val="center"/>
        <w:rPr>
          <w:b/>
          <w:sz w:val="24"/>
          <w:szCs w:val="24"/>
        </w:rPr>
      </w:pPr>
      <w:r w:rsidRPr="00C24ACD">
        <w:rPr>
          <w:rFonts w:eastAsia="Calibri"/>
          <w:b/>
          <w:noProof/>
          <w:sz w:val="24"/>
          <w:szCs w:val="24"/>
          <w:u w:color="000000"/>
        </w:rPr>
        <w:t>CODICE</w:t>
      </w:r>
      <w:r w:rsidRPr="00C24ACD">
        <w:rPr>
          <w:rFonts w:eastAsia="Calibri"/>
          <w:b/>
          <w:sz w:val="24"/>
          <w:szCs w:val="24"/>
          <w:u w:color="000000"/>
          <w:bdr w:val="nil"/>
        </w:rPr>
        <w:t xml:space="preserve"> </w:t>
      </w:r>
      <w:r w:rsidRPr="00C24ACD">
        <w:rPr>
          <w:b/>
          <w:sz w:val="24"/>
          <w:szCs w:val="24"/>
          <w:u w:color="000000"/>
        </w:rPr>
        <w:t xml:space="preserve"> </w:t>
      </w:r>
      <w:r w:rsidRPr="00C24ACD">
        <w:rPr>
          <w:b/>
          <w:color w:val="212529"/>
          <w:sz w:val="24"/>
          <w:szCs w:val="24"/>
        </w:rPr>
        <w:t>M4C1I3.1-2023-1143-P-28367</w:t>
      </w:r>
    </w:p>
    <w:p w14:paraId="67BC87ED" w14:textId="77777777" w:rsidR="000214F9" w:rsidRPr="00C24ACD" w:rsidRDefault="000214F9" w:rsidP="000214F9">
      <w:pPr>
        <w:widowControl/>
        <w:shd w:val="clear" w:color="auto" w:fill="FFFFFF"/>
        <w:jc w:val="center"/>
        <w:rPr>
          <w:b/>
          <w:color w:val="212529"/>
          <w:sz w:val="24"/>
          <w:szCs w:val="24"/>
        </w:rPr>
      </w:pPr>
      <w:r w:rsidRPr="00C24ACD">
        <w:rPr>
          <w:b/>
          <w:sz w:val="24"/>
          <w:szCs w:val="24"/>
        </w:rPr>
        <w:t xml:space="preserve">CUP: </w:t>
      </w:r>
      <w:r w:rsidRPr="00C24ACD">
        <w:rPr>
          <w:b/>
          <w:color w:val="212529"/>
          <w:sz w:val="24"/>
          <w:szCs w:val="24"/>
        </w:rPr>
        <w:t>B24D23001750006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79630091" w14:textId="77777777" w:rsidR="005860CD" w:rsidRPr="00CD76B4" w:rsidRDefault="005860CD" w:rsidP="00C24ACD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F2443A8" w:rsidR="005C12C8" w:rsidRPr="000214F9" w:rsidRDefault="00CD76B4" w:rsidP="00C24ACD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C24AC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D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ichiarazione sul possesso dei requisiti relativa alla procedura di selezione </w:t>
      </w:r>
      <w:bookmarkEnd w:id="1"/>
    </w:p>
    <w:p w14:paraId="1A8A8317" w14:textId="77777777" w:rsidR="00C24ACD" w:rsidRDefault="005C12C8" w:rsidP="00C24ACD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2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3" w:name="_Hlk135322759"/>
      <w:r w:rsidR="000214F9" w:rsidRPr="000214F9">
        <w:rPr>
          <w:b/>
          <w:bCs/>
          <w:iCs/>
          <w:sz w:val="24"/>
          <w:szCs w:val="24"/>
        </w:rPr>
        <w:t xml:space="preserve"> </w:t>
      </w:r>
      <w:r w:rsidR="00C24ACD">
        <w:rPr>
          <w:b/>
          <w:bCs/>
          <w:iCs/>
          <w:sz w:val="24"/>
          <w:szCs w:val="24"/>
        </w:rPr>
        <w:t xml:space="preserve">una </w:t>
      </w:r>
      <w:r w:rsidR="000214F9" w:rsidRPr="000214F9">
        <w:rPr>
          <w:b/>
          <w:bCs/>
          <w:iCs/>
          <w:sz w:val="24"/>
          <w:szCs w:val="24"/>
        </w:rPr>
        <w:t>figur</w:t>
      </w:r>
      <w:r w:rsidR="00C24ACD">
        <w:rPr>
          <w:b/>
          <w:bCs/>
          <w:iCs/>
          <w:sz w:val="24"/>
          <w:szCs w:val="24"/>
        </w:rPr>
        <w:t>a</w:t>
      </w:r>
      <w:r w:rsidR="000214F9" w:rsidRPr="000214F9">
        <w:rPr>
          <w:b/>
          <w:bCs/>
          <w:iCs/>
          <w:sz w:val="24"/>
          <w:szCs w:val="24"/>
        </w:rPr>
        <w:t xml:space="preserve"> professional</w:t>
      </w:r>
      <w:r w:rsidR="00C24ACD">
        <w:rPr>
          <w:b/>
          <w:bCs/>
          <w:iCs/>
          <w:sz w:val="24"/>
          <w:szCs w:val="24"/>
        </w:rPr>
        <w:t>e</w:t>
      </w:r>
      <w:r w:rsidR="000214F9" w:rsidRPr="000214F9">
        <w:rPr>
          <w:b/>
          <w:bCs/>
          <w:iCs/>
          <w:sz w:val="24"/>
          <w:szCs w:val="24"/>
        </w:rPr>
        <w:t xml:space="preserve"> </w:t>
      </w:r>
      <w:r w:rsidR="00B667AB" w:rsidRPr="00B667AB">
        <w:rPr>
          <w:b/>
          <w:bCs/>
          <w:sz w:val="24"/>
          <w:szCs w:val="24"/>
        </w:rPr>
        <w:t xml:space="preserve">al ruolo di Esperto </w:t>
      </w:r>
      <w:r w:rsidR="00B667AB">
        <w:rPr>
          <w:b/>
          <w:bCs/>
          <w:sz w:val="24"/>
          <w:szCs w:val="24"/>
        </w:rPr>
        <w:t xml:space="preserve"> </w:t>
      </w:r>
      <w:r w:rsidR="00B667AB" w:rsidRPr="00B667AB">
        <w:rPr>
          <w:b/>
          <w:bCs/>
          <w:sz w:val="24"/>
          <w:szCs w:val="24"/>
        </w:rPr>
        <w:t>necessari</w:t>
      </w:r>
      <w:r w:rsidR="00C24ACD">
        <w:rPr>
          <w:b/>
          <w:bCs/>
          <w:sz w:val="24"/>
          <w:szCs w:val="24"/>
        </w:rPr>
        <w:t>a</w:t>
      </w:r>
      <w:r w:rsidR="00B667AB" w:rsidRPr="00B667AB">
        <w:rPr>
          <w:b/>
          <w:bCs/>
          <w:sz w:val="24"/>
          <w:szCs w:val="24"/>
        </w:rPr>
        <w:t xml:space="preserve"> per </w:t>
      </w:r>
    </w:p>
    <w:p w14:paraId="030835CE" w14:textId="299307E3" w:rsidR="00C24ACD" w:rsidRDefault="00C24ACD" w:rsidP="00C24ACD">
      <w:pPr>
        <w:autoSpaceDE w:val="0"/>
        <w:autoSpaceDN w:val="0"/>
        <w:spacing w:line="240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</w:t>
      </w:r>
      <w:r w:rsidR="00B667AB" w:rsidRPr="00B667AB">
        <w:rPr>
          <w:b/>
          <w:bCs/>
          <w:sz w:val="24"/>
          <w:szCs w:val="24"/>
        </w:rPr>
        <w:t>la realizzazione d</w:t>
      </w:r>
      <w:r>
        <w:rPr>
          <w:b/>
          <w:bCs/>
          <w:sz w:val="24"/>
          <w:szCs w:val="24"/>
        </w:rPr>
        <w:t>i un (n. uno)</w:t>
      </w:r>
      <w:r w:rsidR="00B667AB" w:rsidRPr="00B667AB">
        <w:rPr>
          <w:b/>
          <w:bCs/>
          <w:sz w:val="24"/>
          <w:szCs w:val="24"/>
        </w:rPr>
        <w:t xml:space="preserve">  percors</w:t>
      </w:r>
      <w:r>
        <w:rPr>
          <w:b/>
          <w:bCs/>
          <w:sz w:val="24"/>
          <w:szCs w:val="24"/>
        </w:rPr>
        <w:t>o</w:t>
      </w:r>
      <w:r w:rsidR="00B667AB" w:rsidRPr="00B667AB">
        <w:rPr>
          <w:b/>
          <w:bCs/>
          <w:sz w:val="24"/>
          <w:szCs w:val="24"/>
        </w:rPr>
        <w:t xml:space="preserve"> </w:t>
      </w:r>
      <w:r w:rsidRPr="00C24ACD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di orientamento e formazione </w:t>
      </w:r>
      <w:r w:rsidRPr="00C24ACD">
        <w:rPr>
          <w:b/>
          <w:bCs/>
          <w:sz w:val="24"/>
          <w:szCs w:val="24"/>
        </w:rPr>
        <w:t xml:space="preserve">per il </w:t>
      </w:r>
    </w:p>
    <w:p w14:paraId="379050CD" w14:textId="77777777" w:rsidR="00C24ACD" w:rsidRDefault="00C24ACD" w:rsidP="00C24ACD">
      <w:pPr>
        <w:autoSpaceDE w:val="0"/>
        <w:autoSpaceDN w:val="0"/>
        <w:spacing w:line="240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</w:t>
      </w:r>
      <w:r w:rsidRPr="00C24ACD">
        <w:rPr>
          <w:b/>
          <w:bCs/>
          <w:sz w:val="24"/>
          <w:szCs w:val="24"/>
        </w:rPr>
        <w:t xml:space="preserve">potenziamento delle competenze STEM, digitali e di innovazione per gli studenti </w:t>
      </w:r>
    </w:p>
    <w:p w14:paraId="5E52677E" w14:textId="77777777" w:rsidR="00C24ACD" w:rsidRDefault="00C24ACD" w:rsidP="00C24ACD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</w:pPr>
      <w:r>
        <w:rPr>
          <w:b/>
          <w:bCs/>
          <w:sz w:val="24"/>
          <w:szCs w:val="24"/>
        </w:rPr>
        <w:t xml:space="preserve">               </w:t>
      </w:r>
      <w:r w:rsidRPr="00C24ACD">
        <w:rPr>
          <w:b/>
          <w:bCs/>
          <w:sz w:val="24"/>
          <w:szCs w:val="24"/>
        </w:rPr>
        <w:t>finalizzate alla promozione di pari opportunità di genere</w:t>
      </w:r>
      <w:r w:rsidRPr="00C24ACD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(Linea di Intervento A) </w:t>
      </w:r>
    </w:p>
    <w:p w14:paraId="0206C9AF" w14:textId="5A2813F4" w:rsidR="00C24ACD" w:rsidRPr="00C24ACD" w:rsidRDefault="00C24ACD" w:rsidP="00C24ACD">
      <w:pPr>
        <w:autoSpaceDE w:val="0"/>
        <w:autoSpaceDN w:val="0"/>
        <w:spacing w:line="240" w:lineRule="auto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</w:t>
      </w:r>
      <w:r w:rsidRPr="00C24ACD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di cui al </w:t>
      </w:r>
      <w:r w:rsidRPr="00C24ACD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progetto in intestazione</w:t>
      </w:r>
    </w:p>
    <w:p w14:paraId="06E3CC45" w14:textId="5973F379" w:rsidR="000214F9" w:rsidRPr="000214F9" w:rsidRDefault="000214F9" w:rsidP="00C24ACD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Calibri"/>
          <w:b/>
          <w:bCs/>
          <w:i/>
          <w:i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    </w:t>
      </w:r>
    </w:p>
    <w:bookmarkEnd w:id="0"/>
    <w:bookmarkEnd w:id="2"/>
    <w:bookmarkEnd w:id="3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4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4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</w:t>
      </w:r>
      <w:r w:rsidRPr="00CD76B4">
        <w:rPr>
          <w:b/>
          <w:color w:val="000000" w:themeColor="text1"/>
          <w:sz w:val="22"/>
          <w:szCs w:val="22"/>
        </w:rPr>
        <w:lastRenderedPageBreak/>
        <w:t>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2CF75635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5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5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76B2B5" w14:textId="77777777" w:rsidR="000214F9" w:rsidRPr="000214F9" w:rsidRDefault="000214F9" w:rsidP="000214F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sz w:val="24"/>
          <w:szCs w:val="24"/>
          <w:lang w:eastAsia="en-US" w:bidi="en-US"/>
        </w:rPr>
      </w:pPr>
      <w:bookmarkStart w:id="6" w:name="_Hlk161242315"/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Competenze informatiche 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tali da </w:t>
      </w:r>
      <w:r w:rsidRPr="000214F9">
        <w:rPr>
          <w:sz w:val="24"/>
          <w:szCs w:val="24"/>
        </w:rPr>
        <w:t>consentire l'inserimento on-line dei dati relativi alla gestione del percorso progettuale nelle sezioni di specifica competenza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 della piattaforma </w:t>
      </w:r>
    </w:p>
    <w:p w14:paraId="13B2D62C" w14:textId="77777777" w:rsidR="000214F9" w:rsidRPr="000214F9" w:rsidRDefault="000214F9" w:rsidP="000214F9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sz w:val="24"/>
          <w:szCs w:val="24"/>
          <w:lang w:val="en-US" w:eastAsia="en-US" w:bidi="en-US"/>
        </w:rPr>
      </w:pPr>
      <w:r w:rsidRPr="000214F9">
        <w:rPr>
          <w:rFonts w:eastAsia="Calibri" w:cs="Tahoma"/>
          <w:sz w:val="24"/>
          <w:szCs w:val="24"/>
          <w:lang w:val="en-US" w:eastAsia="en-US" w:bidi="en-US"/>
        </w:rPr>
        <w:t>FUTURA PNRR</w:t>
      </w:r>
    </w:p>
    <w:p w14:paraId="4ECF18BF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>Conoscenza approfondita  delle linee guida,  Istruzioni  Operative e</w:t>
      </w:r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 </w:t>
      </w: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materiali di supporto</w:t>
      </w:r>
    </w:p>
    <w:p w14:paraId="79F52B27" w14:textId="77777777" w:rsidR="000214F9" w:rsidRPr="000214F9" w:rsidRDefault="000214F9" w:rsidP="000214F9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all’attuazione dei progetti che </w:t>
      </w:r>
      <w:r w:rsidRPr="000214F9">
        <w:rPr>
          <w:rFonts w:eastAsia="Arial Unicode MS" w:cs="Tahoma"/>
          <w:sz w:val="24"/>
          <w:szCs w:val="24"/>
          <w:lang w:eastAsia="en-US" w:bidi="en-US"/>
        </w:rPr>
        <w:t>l’Autorità di Missione ha predisposto per i beneficiari dei fondi del PNRR</w:t>
      </w:r>
    </w:p>
    <w:p w14:paraId="4D857A38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sz w:val="24"/>
          <w:szCs w:val="24"/>
        </w:rPr>
        <w:t>Conoscenza della piattaforma “FUTURA PNRR – Gestione Progetti” predisposta dal Ministero dell’Istruzione e del Merito</w:t>
      </w:r>
    </w:p>
    <w:p w14:paraId="14AE8459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Calibri" w:cs="Tahoma"/>
          <w:sz w:val="24"/>
          <w:szCs w:val="24"/>
          <w:lang w:eastAsia="en-US" w:bidi="en-US"/>
        </w:rPr>
        <w:t xml:space="preserve">Pregresse Esperienze </w:t>
      </w:r>
      <w:r w:rsidRPr="000214F9">
        <w:rPr>
          <w:sz w:val="24"/>
          <w:szCs w:val="24"/>
        </w:rPr>
        <w:t>nella gestione di progetti PNRR e implementazione piattaforma FUTURA</w:t>
      </w:r>
    </w:p>
    <w:bookmarkEnd w:id="6"/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C086A" w14:textId="77777777" w:rsidR="00BC0D6A" w:rsidRDefault="00BC0D6A">
      <w:r>
        <w:separator/>
      </w:r>
    </w:p>
  </w:endnote>
  <w:endnote w:type="continuationSeparator" w:id="0">
    <w:p w14:paraId="10760DE9" w14:textId="77777777" w:rsidR="00BC0D6A" w:rsidRDefault="00BC0D6A">
      <w:r>
        <w:continuationSeparator/>
      </w:r>
    </w:p>
  </w:endnote>
  <w:endnote w:type="continuationNotice" w:id="1">
    <w:p w14:paraId="55B61F70" w14:textId="77777777" w:rsidR="00BC0D6A" w:rsidRDefault="00BC0D6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5171D" w14:textId="77777777" w:rsidR="00BC0D6A" w:rsidRDefault="00BC0D6A">
      <w:r>
        <w:separator/>
      </w:r>
    </w:p>
  </w:footnote>
  <w:footnote w:type="continuationSeparator" w:id="0">
    <w:p w14:paraId="771BBB5E" w14:textId="77777777" w:rsidR="00BC0D6A" w:rsidRDefault="00BC0D6A">
      <w:r>
        <w:continuationSeparator/>
      </w:r>
    </w:p>
  </w:footnote>
  <w:footnote w:type="continuationNotice" w:id="1">
    <w:p w14:paraId="78108D38" w14:textId="77777777" w:rsidR="00BC0D6A" w:rsidRDefault="00BC0D6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5EB3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2F8E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0D6A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4ACD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2025-01-08T11:07:00Z</dcterms:modified>
</cp:coreProperties>
</file>